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944" w:rsidRPr="00665944" w:rsidRDefault="00665944" w:rsidP="00665944">
      <w:pPr>
        <w:pStyle w:val="ConsPlusTitle"/>
        <w:ind w:firstLine="0"/>
        <w:jc w:val="center"/>
        <w:rPr>
          <w:rFonts w:ascii="PT Astra Serif" w:hAnsi="PT Astra Serif"/>
          <w:sz w:val="32"/>
        </w:rPr>
      </w:pPr>
      <w:r w:rsidRPr="00665944">
        <w:rPr>
          <w:rFonts w:ascii="PT Astra Serif" w:hAnsi="PT Astra Serif"/>
          <w:sz w:val="32"/>
        </w:rPr>
        <w:t>Положение о методике распределения дотации бюджетам мун</w:t>
      </w:r>
      <w:r w:rsidRPr="00665944">
        <w:rPr>
          <w:rFonts w:ascii="PT Astra Serif" w:hAnsi="PT Astra Serif"/>
          <w:sz w:val="32"/>
        </w:rPr>
        <w:t>и</w:t>
      </w:r>
      <w:r w:rsidRPr="00665944">
        <w:rPr>
          <w:rFonts w:ascii="PT Astra Serif" w:hAnsi="PT Astra Serif"/>
          <w:sz w:val="32"/>
        </w:rPr>
        <w:t>ципальных районов и городских округов области на поддержку мер по обеспечению сбалансированности местных бюджетов и правилах ее предоста</w:t>
      </w:r>
      <w:r w:rsidRPr="00665944">
        <w:rPr>
          <w:rFonts w:ascii="PT Astra Serif" w:hAnsi="PT Astra Serif"/>
          <w:sz w:val="32"/>
        </w:rPr>
        <w:t>в</w:t>
      </w:r>
      <w:r w:rsidRPr="00665944">
        <w:rPr>
          <w:rFonts w:ascii="PT Astra Serif" w:hAnsi="PT Astra Serif"/>
          <w:sz w:val="32"/>
        </w:rPr>
        <w:t>ления из областного бюджета</w:t>
      </w:r>
    </w:p>
    <w:p w:rsidR="00665944" w:rsidRDefault="00665944" w:rsidP="00665944">
      <w:pPr>
        <w:pStyle w:val="ConsPlusNormal"/>
        <w:jc w:val="both"/>
        <w:rPr>
          <w:rFonts w:ascii="PT Astra Serif" w:hAnsi="PT Astra Serif"/>
          <w:sz w:val="28"/>
        </w:rPr>
      </w:pPr>
    </w:p>
    <w:p w:rsidR="00665944" w:rsidRPr="00665944" w:rsidRDefault="00665944" w:rsidP="00665944">
      <w:pPr>
        <w:pStyle w:val="ConsPlusNormal"/>
        <w:jc w:val="center"/>
        <w:rPr>
          <w:rFonts w:ascii="PT Astra Serif" w:hAnsi="PT Astra Serif" w:cs="Times New Roman"/>
          <w:i/>
          <w:sz w:val="28"/>
          <w:szCs w:val="28"/>
        </w:rPr>
      </w:pPr>
      <w:proofErr w:type="gramStart"/>
      <w:r w:rsidRPr="00665944">
        <w:rPr>
          <w:rFonts w:ascii="PT Astra Serif" w:hAnsi="PT Astra Serif" w:cs="Times New Roman"/>
          <w:i/>
          <w:sz w:val="28"/>
          <w:szCs w:val="28"/>
        </w:rPr>
        <w:t>(</w:t>
      </w:r>
      <w:r w:rsidRPr="00665944">
        <w:rPr>
          <w:rFonts w:ascii="PT Astra Serif" w:hAnsi="PT Astra Serif" w:cs="Times New Roman"/>
          <w:i/>
          <w:sz w:val="28"/>
          <w:szCs w:val="28"/>
        </w:rPr>
        <w:t>утверждено</w:t>
      </w:r>
      <w:r w:rsidRPr="00665944">
        <w:rPr>
          <w:rFonts w:ascii="PT Astra Serif" w:hAnsi="PT Astra Serif" w:cs="Times New Roman"/>
          <w:i/>
          <w:sz w:val="28"/>
          <w:szCs w:val="28"/>
        </w:rPr>
        <w:t xml:space="preserve"> </w:t>
      </w:r>
      <w:bookmarkStart w:id="0" w:name="_GoBack"/>
      <w:bookmarkEnd w:id="0"/>
      <w:r w:rsidRPr="00665944">
        <w:rPr>
          <w:rFonts w:ascii="PT Astra Serif" w:hAnsi="PT Astra Serif" w:cs="Times New Roman"/>
          <w:i/>
          <w:sz w:val="28"/>
          <w:szCs w:val="28"/>
        </w:rPr>
        <w:t>п</w:t>
      </w:r>
      <w:r w:rsidRPr="00665944">
        <w:rPr>
          <w:rFonts w:ascii="PT Astra Serif" w:hAnsi="PT Astra Serif" w:cs="Times New Roman"/>
          <w:i/>
          <w:sz w:val="28"/>
          <w:szCs w:val="28"/>
        </w:rPr>
        <w:t>остановление</w:t>
      </w:r>
      <w:r w:rsidRPr="00665944">
        <w:rPr>
          <w:rFonts w:ascii="PT Astra Serif" w:hAnsi="PT Astra Serif" w:cs="Times New Roman"/>
          <w:i/>
          <w:sz w:val="28"/>
          <w:szCs w:val="28"/>
        </w:rPr>
        <w:t>м</w:t>
      </w:r>
      <w:r w:rsidRPr="00665944">
        <w:rPr>
          <w:rFonts w:ascii="PT Astra Serif" w:hAnsi="PT Astra Serif" w:cs="Times New Roman"/>
          <w:i/>
          <w:sz w:val="28"/>
          <w:szCs w:val="28"/>
        </w:rPr>
        <w:t xml:space="preserve"> Правительства Саратовской области </w:t>
      </w:r>
      <w:proofErr w:type="gramEnd"/>
    </w:p>
    <w:p w:rsidR="00665944" w:rsidRPr="00665944" w:rsidRDefault="00665944" w:rsidP="00665944">
      <w:pPr>
        <w:pStyle w:val="ConsPlusNormal"/>
        <w:jc w:val="center"/>
        <w:rPr>
          <w:rFonts w:ascii="PT Astra Serif" w:hAnsi="PT Astra Serif" w:cs="Times New Roman"/>
          <w:i/>
          <w:sz w:val="28"/>
          <w:szCs w:val="28"/>
        </w:rPr>
      </w:pPr>
      <w:r w:rsidRPr="00665944">
        <w:rPr>
          <w:rFonts w:ascii="PT Astra Serif" w:hAnsi="PT Astra Serif" w:cs="Times New Roman"/>
          <w:i/>
          <w:sz w:val="28"/>
          <w:szCs w:val="28"/>
        </w:rPr>
        <w:t>от 21</w:t>
      </w:r>
      <w:r w:rsidRPr="00665944">
        <w:rPr>
          <w:rFonts w:ascii="PT Astra Serif" w:hAnsi="PT Astra Serif" w:cs="Times New Roman"/>
          <w:i/>
          <w:sz w:val="28"/>
          <w:szCs w:val="28"/>
        </w:rPr>
        <w:t xml:space="preserve"> января </w:t>
      </w:r>
      <w:r w:rsidRPr="00665944">
        <w:rPr>
          <w:rFonts w:ascii="PT Astra Serif" w:hAnsi="PT Astra Serif" w:cs="Times New Roman"/>
          <w:i/>
          <w:sz w:val="28"/>
          <w:szCs w:val="28"/>
        </w:rPr>
        <w:t xml:space="preserve">2022 </w:t>
      </w:r>
      <w:r w:rsidRPr="00665944">
        <w:rPr>
          <w:rFonts w:ascii="PT Astra Serif" w:hAnsi="PT Astra Serif" w:cs="Times New Roman"/>
          <w:i/>
          <w:sz w:val="28"/>
          <w:szCs w:val="28"/>
        </w:rPr>
        <w:t>года №</w:t>
      </w:r>
      <w:r w:rsidRPr="00665944">
        <w:rPr>
          <w:rFonts w:ascii="PT Astra Serif" w:hAnsi="PT Astra Serif" w:cs="Times New Roman"/>
          <w:i/>
          <w:sz w:val="28"/>
          <w:szCs w:val="28"/>
        </w:rPr>
        <w:t xml:space="preserve"> 16-П</w:t>
      </w:r>
      <w:r w:rsidRPr="00665944">
        <w:rPr>
          <w:rFonts w:ascii="PT Astra Serif" w:hAnsi="PT Astra Serif" w:cs="Times New Roman"/>
          <w:i/>
          <w:sz w:val="28"/>
          <w:szCs w:val="28"/>
        </w:rPr>
        <w:t>)</w:t>
      </w:r>
    </w:p>
    <w:p w:rsidR="00665944" w:rsidRPr="00665944" w:rsidRDefault="00665944" w:rsidP="00665944">
      <w:pPr>
        <w:pStyle w:val="ConsPlusNormal"/>
        <w:jc w:val="both"/>
        <w:rPr>
          <w:rFonts w:ascii="PT Astra Serif" w:hAnsi="PT Astra Serif"/>
          <w:sz w:val="28"/>
        </w:rPr>
      </w:pPr>
    </w:p>
    <w:p w:rsidR="00665944" w:rsidRPr="00665944" w:rsidRDefault="00665944" w:rsidP="00665944">
      <w:pPr>
        <w:pStyle w:val="ConsPlusNormal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1. Настоящее Положение определяет методику распределения и правила предоставления из областного бюджета дотации бюджетам муниципальных районов и городских округов области на поддержку мер по обеспечению сб</w:t>
      </w:r>
      <w:r w:rsidRPr="00665944">
        <w:rPr>
          <w:rFonts w:ascii="PT Astra Serif" w:hAnsi="PT Astra Serif"/>
          <w:sz w:val="28"/>
        </w:rPr>
        <w:t>а</w:t>
      </w:r>
      <w:r w:rsidRPr="00665944">
        <w:rPr>
          <w:rFonts w:ascii="PT Astra Serif" w:hAnsi="PT Astra Serif"/>
          <w:sz w:val="28"/>
        </w:rPr>
        <w:t>лансированности местных бюджетов (далее - дотация на сбалансированность).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2. Дотация на сбалансированность предусматривается в областном бюдж</w:t>
      </w:r>
      <w:r w:rsidRPr="00665944">
        <w:rPr>
          <w:rFonts w:ascii="PT Astra Serif" w:hAnsi="PT Astra Serif"/>
          <w:sz w:val="28"/>
        </w:rPr>
        <w:t>е</w:t>
      </w:r>
      <w:r w:rsidRPr="00665944">
        <w:rPr>
          <w:rFonts w:ascii="PT Astra Serif" w:hAnsi="PT Astra Serif"/>
          <w:sz w:val="28"/>
        </w:rPr>
        <w:t>те в целях оказания финансовой помощи бюджетам муниципальных районов и городских округов области для реализации ими полномочий по решению в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просов местного значения.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3. Дотация на сбалансированность предоставляется муниципальным рай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нам и городским округам области, соответствующим хотя бы одному из след</w:t>
      </w:r>
      <w:r w:rsidRPr="00665944">
        <w:rPr>
          <w:rFonts w:ascii="PT Astra Serif" w:hAnsi="PT Astra Serif"/>
          <w:sz w:val="28"/>
        </w:rPr>
        <w:t>у</w:t>
      </w:r>
      <w:r w:rsidRPr="00665944">
        <w:rPr>
          <w:rFonts w:ascii="PT Astra Serif" w:hAnsi="PT Astra Serif"/>
          <w:sz w:val="28"/>
        </w:rPr>
        <w:t>ющих условий: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proofErr w:type="gramStart"/>
      <w:r w:rsidRPr="00665944">
        <w:rPr>
          <w:rFonts w:ascii="PT Astra Serif" w:hAnsi="PT Astra Serif"/>
          <w:sz w:val="28"/>
        </w:rPr>
        <w:t>превышение оценки прогнозных объемов расходов на очередной финанс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 xml:space="preserve">вый год, проведенной в соответствии с методикой оценки объемов расходов местных бюджетов на очередной финансовый год и на плановый период, предусмотренной </w:t>
      </w:r>
      <w:hyperlink r:id="rId9">
        <w:r w:rsidRPr="00665944">
          <w:rPr>
            <w:rFonts w:ascii="PT Astra Serif" w:hAnsi="PT Astra Serif"/>
            <w:sz w:val="28"/>
          </w:rPr>
          <w:t>постановлением</w:t>
        </w:r>
      </w:hyperlink>
      <w:r w:rsidRPr="00665944">
        <w:rPr>
          <w:rFonts w:ascii="PT Astra Serif" w:hAnsi="PT Astra Serif"/>
          <w:sz w:val="28"/>
        </w:rPr>
        <w:t xml:space="preserve"> Правительства Саратовской области от 11 января 2013 года N 1-П "Об утверждении Положения о порядке разработки проекта закона области об областном бюджете на очередной финансовый год и на плановый период", над</w:t>
      </w:r>
      <w:proofErr w:type="gramEnd"/>
      <w:r w:rsidRPr="00665944">
        <w:rPr>
          <w:rFonts w:ascii="PT Astra Serif" w:hAnsi="PT Astra Serif"/>
          <w:sz w:val="28"/>
        </w:rPr>
        <w:t xml:space="preserve"> </w:t>
      </w:r>
      <w:proofErr w:type="gramStart"/>
      <w:r w:rsidRPr="00665944">
        <w:rPr>
          <w:rFonts w:ascii="PT Astra Serif" w:hAnsi="PT Astra Serif"/>
          <w:sz w:val="28"/>
        </w:rPr>
        <w:t>оценкой прогнозных объемов налоговых и неналог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вых доходов на очередной финансовый год консолидированного бюджета м</w:t>
      </w:r>
      <w:r w:rsidRPr="00665944">
        <w:rPr>
          <w:rFonts w:ascii="PT Astra Serif" w:hAnsi="PT Astra Serif"/>
          <w:sz w:val="28"/>
        </w:rPr>
        <w:t>у</w:t>
      </w:r>
      <w:r w:rsidRPr="00665944">
        <w:rPr>
          <w:rFonts w:ascii="PT Astra Serif" w:hAnsi="PT Astra Serif"/>
          <w:sz w:val="28"/>
        </w:rPr>
        <w:t>ниципального района (бюджета городского округа), рассчитанных в соотве</w:t>
      </w:r>
      <w:r w:rsidRPr="00665944">
        <w:rPr>
          <w:rFonts w:ascii="PT Astra Serif" w:hAnsi="PT Astra Serif"/>
          <w:sz w:val="28"/>
        </w:rPr>
        <w:t>т</w:t>
      </w:r>
      <w:r w:rsidRPr="00665944">
        <w:rPr>
          <w:rFonts w:ascii="PT Astra Serif" w:hAnsi="PT Astra Serif"/>
          <w:sz w:val="28"/>
        </w:rPr>
        <w:t>ствии с методиками прогнозирования поступлений доходов в бюджеты бю</w:t>
      </w:r>
      <w:r w:rsidRPr="00665944">
        <w:rPr>
          <w:rFonts w:ascii="PT Astra Serif" w:hAnsi="PT Astra Serif"/>
          <w:sz w:val="28"/>
        </w:rPr>
        <w:t>д</w:t>
      </w:r>
      <w:r w:rsidRPr="00665944">
        <w:rPr>
          <w:rFonts w:ascii="PT Astra Serif" w:hAnsi="PT Astra Serif"/>
          <w:sz w:val="28"/>
        </w:rPr>
        <w:t>жетной системы Российской Федерации на текущий год, очередной финанс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вый год и на плановый период, утвержденными главными администраторами доходов бюджетов бюджетной системы Российской Федерации, и суммарного расчетного объема субвенции бюджетам муниципальных районов области</w:t>
      </w:r>
      <w:proofErr w:type="gramEnd"/>
      <w:r w:rsidRPr="00665944">
        <w:rPr>
          <w:rFonts w:ascii="PT Astra Serif" w:hAnsi="PT Astra Serif"/>
          <w:sz w:val="28"/>
        </w:rPr>
        <w:t xml:space="preserve"> на исполнение государственных полномочий по расчету и предоставлению дот</w:t>
      </w:r>
      <w:r w:rsidRPr="00665944">
        <w:rPr>
          <w:rFonts w:ascii="PT Astra Serif" w:hAnsi="PT Astra Serif"/>
          <w:sz w:val="28"/>
        </w:rPr>
        <w:t>а</w:t>
      </w:r>
      <w:r w:rsidRPr="00665944">
        <w:rPr>
          <w:rFonts w:ascii="PT Astra Serif" w:hAnsi="PT Astra Serif"/>
          <w:sz w:val="28"/>
        </w:rPr>
        <w:t>ции бюджетам поселений и дотации на выравнивание бюджетной обеспеченн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сти муниципальных районов (городских округов) области, предусмотренных на очередной финансовый год (далее - расчетный разрыв);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proofErr w:type="gramStart"/>
      <w:r w:rsidRPr="00665944">
        <w:rPr>
          <w:rFonts w:ascii="PT Astra Serif" w:hAnsi="PT Astra Serif"/>
          <w:sz w:val="28"/>
        </w:rPr>
        <w:t>снижение суммарного расчетного объема дотации на выравнивание бю</w:t>
      </w:r>
      <w:r w:rsidRPr="00665944">
        <w:rPr>
          <w:rFonts w:ascii="PT Astra Serif" w:hAnsi="PT Astra Serif"/>
          <w:sz w:val="28"/>
        </w:rPr>
        <w:t>д</w:t>
      </w:r>
      <w:r w:rsidRPr="00665944">
        <w:rPr>
          <w:rFonts w:ascii="PT Astra Serif" w:hAnsi="PT Astra Serif"/>
          <w:sz w:val="28"/>
        </w:rPr>
        <w:t>жетной обеспеченности муниципальных районов (городских округов) области и субвенции бюджетам муниципальных районов области на исполнение гос</w:t>
      </w:r>
      <w:r w:rsidRPr="00665944">
        <w:rPr>
          <w:rFonts w:ascii="PT Astra Serif" w:hAnsi="PT Astra Serif"/>
          <w:sz w:val="28"/>
        </w:rPr>
        <w:t>у</w:t>
      </w:r>
      <w:r w:rsidRPr="00665944">
        <w:rPr>
          <w:rFonts w:ascii="PT Astra Serif" w:hAnsi="PT Astra Serif"/>
          <w:sz w:val="28"/>
        </w:rPr>
        <w:t>дарственных полномочий по расчету и предоставлению дотации бюджетам п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селений, предусмотренных на очередной финансовый год, относительно су</w:t>
      </w:r>
      <w:r w:rsidRPr="00665944">
        <w:rPr>
          <w:rFonts w:ascii="PT Astra Serif" w:hAnsi="PT Astra Serif"/>
          <w:sz w:val="28"/>
        </w:rPr>
        <w:t>м</w:t>
      </w:r>
      <w:r w:rsidRPr="00665944">
        <w:rPr>
          <w:rFonts w:ascii="PT Astra Serif" w:hAnsi="PT Astra Serif"/>
          <w:sz w:val="28"/>
        </w:rPr>
        <w:t xml:space="preserve">марного объема соответствующих межбюджетных трансфертов и дотации на </w:t>
      </w:r>
      <w:r w:rsidRPr="00665944">
        <w:rPr>
          <w:rFonts w:ascii="PT Astra Serif" w:hAnsi="PT Astra Serif"/>
          <w:sz w:val="28"/>
        </w:rPr>
        <w:lastRenderedPageBreak/>
        <w:t>сбалансированность, предусмотренных на текущий год, по состоянию на 1 я</w:t>
      </w:r>
      <w:r w:rsidRPr="00665944">
        <w:rPr>
          <w:rFonts w:ascii="PT Astra Serif" w:hAnsi="PT Astra Serif"/>
          <w:sz w:val="28"/>
        </w:rPr>
        <w:t>н</w:t>
      </w:r>
      <w:r w:rsidRPr="00665944">
        <w:rPr>
          <w:rFonts w:ascii="PT Astra Serif" w:hAnsi="PT Astra Serif"/>
          <w:sz w:val="28"/>
        </w:rPr>
        <w:t>варя текущего года по соответствующему муниципальному</w:t>
      </w:r>
      <w:proofErr w:type="gramEnd"/>
      <w:r w:rsidRPr="00665944">
        <w:rPr>
          <w:rFonts w:ascii="PT Astra Serif" w:hAnsi="PT Astra Serif"/>
          <w:sz w:val="28"/>
        </w:rPr>
        <w:t xml:space="preserve"> району (городскому округу), уменьшенное на сумму расходных обязательств муниципального обр</w:t>
      </w:r>
      <w:r w:rsidRPr="00665944">
        <w:rPr>
          <w:rFonts w:ascii="PT Astra Serif" w:hAnsi="PT Astra Serif"/>
          <w:sz w:val="28"/>
        </w:rPr>
        <w:t>а</w:t>
      </w:r>
      <w:r w:rsidRPr="00665944">
        <w:rPr>
          <w:rFonts w:ascii="PT Astra Serif" w:hAnsi="PT Astra Serif"/>
          <w:sz w:val="28"/>
        </w:rPr>
        <w:t>зования по муниципальным организациям дополнительного образования в сф</w:t>
      </w:r>
      <w:r w:rsidRPr="00665944">
        <w:rPr>
          <w:rFonts w:ascii="PT Astra Serif" w:hAnsi="PT Astra Serif"/>
          <w:sz w:val="28"/>
        </w:rPr>
        <w:t>е</w:t>
      </w:r>
      <w:r w:rsidRPr="00665944">
        <w:rPr>
          <w:rFonts w:ascii="PT Astra Serif" w:hAnsi="PT Astra Serif"/>
          <w:sz w:val="28"/>
        </w:rPr>
        <w:t>ре культуры, планируемым к передаче в очередном финансовом году в госуда</w:t>
      </w:r>
      <w:r w:rsidRPr="00665944">
        <w:rPr>
          <w:rFonts w:ascii="PT Astra Serif" w:hAnsi="PT Astra Serif"/>
          <w:sz w:val="28"/>
        </w:rPr>
        <w:t>р</w:t>
      </w:r>
      <w:r w:rsidRPr="00665944">
        <w:rPr>
          <w:rFonts w:ascii="PT Astra Serif" w:hAnsi="PT Astra Serif"/>
          <w:sz w:val="28"/>
        </w:rPr>
        <w:t>ственную собственность области (далее - снижение объема финансовой пом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щи).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4. Размер дотации на сбалансированность муниципальному району (горо</w:t>
      </w:r>
      <w:r w:rsidRPr="00665944">
        <w:rPr>
          <w:rFonts w:ascii="PT Astra Serif" w:hAnsi="PT Astra Serif"/>
          <w:sz w:val="28"/>
        </w:rPr>
        <w:t>д</w:t>
      </w:r>
      <w:r w:rsidRPr="00665944">
        <w:rPr>
          <w:rFonts w:ascii="PT Astra Serif" w:hAnsi="PT Astra Serif"/>
          <w:sz w:val="28"/>
        </w:rPr>
        <w:t>скому округу) определяется как наибольшее из значений показателей расчетн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го разрыва и снижения объема финансовой помощи, сложившихся по соотве</w:t>
      </w:r>
      <w:r w:rsidRPr="00665944">
        <w:rPr>
          <w:rFonts w:ascii="PT Astra Serif" w:hAnsi="PT Astra Serif"/>
          <w:sz w:val="28"/>
        </w:rPr>
        <w:t>т</w:t>
      </w:r>
      <w:r w:rsidRPr="00665944">
        <w:rPr>
          <w:rFonts w:ascii="PT Astra Serif" w:hAnsi="PT Astra Serif"/>
          <w:sz w:val="28"/>
        </w:rPr>
        <w:t>ствующему муниципальному району (городскому округу).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proofErr w:type="gramStart"/>
      <w:r w:rsidRPr="00665944">
        <w:rPr>
          <w:rFonts w:ascii="PT Astra Serif" w:hAnsi="PT Astra Serif"/>
          <w:sz w:val="28"/>
        </w:rPr>
        <w:t>В случае внесения после принятия закона области об областном бюджете на соответствующий финансовый год и плановый период изменений в распр</w:t>
      </w:r>
      <w:r w:rsidRPr="00665944">
        <w:rPr>
          <w:rFonts w:ascii="PT Astra Serif" w:hAnsi="PT Astra Serif"/>
          <w:sz w:val="28"/>
        </w:rPr>
        <w:t>е</w:t>
      </w:r>
      <w:r w:rsidRPr="00665944">
        <w:rPr>
          <w:rFonts w:ascii="PT Astra Serif" w:hAnsi="PT Astra Serif"/>
          <w:sz w:val="28"/>
        </w:rPr>
        <w:t>деление дотации на выравнивание бюджетной обеспеченности муниципальных районов (городских округов) в связи с переносом срока вступления в силу з</w:t>
      </w:r>
      <w:r w:rsidRPr="00665944">
        <w:rPr>
          <w:rFonts w:ascii="PT Astra Serif" w:hAnsi="PT Astra Serif"/>
          <w:sz w:val="28"/>
        </w:rPr>
        <w:t>а</w:t>
      </w:r>
      <w:r w:rsidRPr="00665944">
        <w:rPr>
          <w:rFonts w:ascii="PT Astra Serif" w:hAnsi="PT Astra Serif"/>
          <w:sz w:val="28"/>
        </w:rPr>
        <w:t>кона области о преобразовании муниципальных образований области, прив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дящих к снижению ее размера, дотация на сбалансированность соответству</w:t>
      </w:r>
      <w:r w:rsidRPr="00665944">
        <w:rPr>
          <w:rFonts w:ascii="PT Astra Serif" w:hAnsi="PT Astra Serif"/>
          <w:sz w:val="28"/>
        </w:rPr>
        <w:t>ю</w:t>
      </w:r>
      <w:r w:rsidRPr="00665944">
        <w:rPr>
          <w:rFonts w:ascii="PT Astra Serif" w:hAnsi="PT Astra Serif"/>
          <w:sz w:val="28"/>
        </w:rPr>
        <w:t>щего муниципального образования подлежит увеличению на сумму указанного</w:t>
      </w:r>
      <w:proofErr w:type="gramEnd"/>
      <w:r w:rsidRPr="00665944">
        <w:rPr>
          <w:rFonts w:ascii="PT Astra Serif" w:hAnsi="PT Astra Serif"/>
          <w:sz w:val="28"/>
        </w:rPr>
        <w:t xml:space="preserve"> снижения.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bookmarkStart w:id="1" w:name="P51"/>
      <w:bookmarkEnd w:id="1"/>
      <w:r w:rsidRPr="00665944">
        <w:rPr>
          <w:rFonts w:ascii="PT Astra Serif" w:hAnsi="PT Astra Serif"/>
          <w:sz w:val="28"/>
        </w:rPr>
        <w:t>5. Дотация на сбалансированность предоставляется бюджетам муниц</w:t>
      </w:r>
      <w:r w:rsidRPr="00665944">
        <w:rPr>
          <w:rFonts w:ascii="PT Astra Serif" w:hAnsi="PT Astra Serif"/>
          <w:sz w:val="28"/>
        </w:rPr>
        <w:t>и</w:t>
      </w:r>
      <w:r w:rsidRPr="00665944">
        <w:rPr>
          <w:rFonts w:ascii="PT Astra Serif" w:hAnsi="PT Astra Serif"/>
          <w:sz w:val="28"/>
        </w:rPr>
        <w:t>пальных районов и городских округов области в соответствии со сводной бю</w:t>
      </w:r>
      <w:r w:rsidRPr="00665944">
        <w:rPr>
          <w:rFonts w:ascii="PT Astra Serif" w:hAnsi="PT Astra Serif"/>
          <w:sz w:val="28"/>
        </w:rPr>
        <w:t>д</w:t>
      </w:r>
      <w:r w:rsidRPr="00665944">
        <w:rPr>
          <w:rFonts w:ascii="PT Astra Serif" w:hAnsi="PT Astra Serif"/>
          <w:sz w:val="28"/>
        </w:rPr>
        <w:t>жетной росписью расходов областного бюджета в пределах лимитов бюдже</w:t>
      </w:r>
      <w:r w:rsidRPr="00665944">
        <w:rPr>
          <w:rFonts w:ascii="PT Astra Serif" w:hAnsi="PT Astra Serif"/>
          <w:sz w:val="28"/>
        </w:rPr>
        <w:t>т</w:t>
      </w:r>
      <w:r w:rsidRPr="00665944">
        <w:rPr>
          <w:rFonts w:ascii="PT Astra Serif" w:hAnsi="PT Astra Serif"/>
          <w:sz w:val="28"/>
        </w:rPr>
        <w:t>ных обязательств, утвержденных и доведенных министерством финансов обл</w:t>
      </w:r>
      <w:r w:rsidRPr="00665944">
        <w:rPr>
          <w:rFonts w:ascii="PT Astra Serif" w:hAnsi="PT Astra Serif"/>
          <w:sz w:val="28"/>
        </w:rPr>
        <w:t>а</w:t>
      </w:r>
      <w:r w:rsidRPr="00665944">
        <w:rPr>
          <w:rFonts w:ascii="PT Astra Serif" w:hAnsi="PT Astra Serif"/>
          <w:sz w:val="28"/>
        </w:rPr>
        <w:t>сти до органов, организующих исполнение местных бюджетов, ежемесячно в объеме не менее 1/12 лимитов бюджетных обязательств: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в январе текущего года - не позднее 25 января;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с 1 февраля текущего года - в течение 10 рабочих дней с начала текущего месяца.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6. Дотация на сбалансированность перечисляется министерством финансов области в бюджеты муниципальных районов и городских округов области на казначейский счет для осуществления и отражения операций по учету и ра</w:t>
      </w:r>
      <w:r w:rsidRPr="00665944">
        <w:rPr>
          <w:rFonts w:ascii="PT Astra Serif" w:hAnsi="PT Astra Serif"/>
          <w:sz w:val="28"/>
        </w:rPr>
        <w:t>с</w:t>
      </w:r>
      <w:r w:rsidRPr="00665944">
        <w:rPr>
          <w:rFonts w:ascii="PT Astra Serif" w:hAnsi="PT Astra Serif"/>
          <w:sz w:val="28"/>
        </w:rPr>
        <w:t>пределению поступлений, открытый Управлению Федерального казначейства по Саратовской области, для последующего перечисления в установленном п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рядке на единый счет бюджета муниципального района (городского округа) о</w:t>
      </w:r>
      <w:r w:rsidRPr="00665944">
        <w:rPr>
          <w:rFonts w:ascii="PT Astra Serif" w:hAnsi="PT Astra Serif"/>
          <w:sz w:val="28"/>
        </w:rPr>
        <w:t>б</w:t>
      </w:r>
      <w:r w:rsidRPr="00665944">
        <w:rPr>
          <w:rFonts w:ascii="PT Astra Serif" w:hAnsi="PT Astra Serif"/>
          <w:sz w:val="28"/>
        </w:rPr>
        <w:t>ласти.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7. При возникновении в каком-либо месяце текущего года (кроме декабря) временного кассового разрыва при исполнении местного бюджета органы местного самоуправления соответствующего муниципального образования о</w:t>
      </w:r>
      <w:r w:rsidRPr="00665944">
        <w:rPr>
          <w:rFonts w:ascii="PT Astra Serif" w:hAnsi="PT Astra Serif"/>
          <w:sz w:val="28"/>
        </w:rPr>
        <w:t>б</w:t>
      </w:r>
      <w:r w:rsidRPr="00665944">
        <w:rPr>
          <w:rFonts w:ascii="PT Astra Serif" w:hAnsi="PT Astra Serif"/>
          <w:sz w:val="28"/>
        </w:rPr>
        <w:t>ласти вправе ходатайствовать перед министерством финансов области о пред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 xml:space="preserve">ставлении дотации на сбалансированность в объеме, превышающем размер, установленный в </w:t>
      </w:r>
      <w:hyperlink w:anchor="P51">
        <w:r w:rsidRPr="00665944">
          <w:rPr>
            <w:rFonts w:ascii="PT Astra Serif" w:hAnsi="PT Astra Serif"/>
            <w:sz w:val="28"/>
          </w:rPr>
          <w:t>пункте 5</w:t>
        </w:r>
      </w:hyperlink>
      <w:r w:rsidRPr="00665944">
        <w:rPr>
          <w:rFonts w:ascii="PT Astra Serif" w:hAnsi="PT Astra Serif"/>
          <w:sz w:val="28"/>
        </w:rPr>
        <w:t xml:space="preserve"> настоящего Положения.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proofErr w:type="gramStart"/>
      <w:r w:rsidRPr="00665944">
        <w:rPr>
          <w:rFonts w:ascii="PT Astra Serif" w:hAnsi="PT Astra Serif"/>
          <w:sz w:val="28"/>
        </w:rPr>
        <w:lastRenderedPageBreak/>
        <w:t>С этой целью не позднее 15 числа соответствующего месяца органы мес</w:t>
      </w:r>
      <w:r w:rsidRPr="00665944">
        <w:rPr>
          <w:rFonts w:ascii="PT Astra Serif" w:hAnsi="PT Astra Serif"/>
          <w:sz w:val="28"/>
        </w:rPr>
        <w:t>т</w:t>
      </w:r>
      <w:r w:rsidRPr="00665944">
        <w:rPr>
          <w:rFonts w:ascii="PT Astra Serif" w:hAnsi="PT Astra Serif"/>
          <w:sz w:val="28"/>
        </w:rPr>
        <w:t>ного самоуправления муниципального образования области представляют в министерство финансов области расчет ожидаемого исполнения месяца, в к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 xml:space="preserve">тором прогнозируется временный кассовый разрыв, (далее - расчет) по </w:t>
      </w:r>
      <w:hyperlink r:id="rId10">
        <w:r w:rsidRPr="00665944">
          <w:rPr>
            <w:rFonts w:ascii="PT Astra Serif" w:hAnsi="PT Astra Serif"/>
            <w:sz w:val="28"/>
          </w:rPr>
          <w:t>форме</w:t>
        </w:r>
      </w:hyperlink>
      <w:r w:rsidRPr="00665944">
        <w:rPr>
          <w:rFonts w:ascii="PT Astra Serif" w:hAnsi="PT Astra Serif"/>
          <w:sz w:val="28"/>
        </w:rPr>
        <w:t>, установленной для сведений об исполнении бюджета муниципального образ</w:t>
      </w:r>
      <w:r w:rsidRPr="00665944">
        <w:rPr>
          <w:rFonts w:ascii="PT Astra Serif" w:hAnsi="PT Astra Serif"/>
          <w:sz w:val="28"/>
        </w:rPr>
        <w:t>о</w:t>
      </w:r>
      <w:r w:rsidRPr="00665944">
        <w:rPr>
          <w:rFonts w:ascii="PT Astra Serif" w:hAnsi="PT Astra Serif"/>
          <w:sz w:val="28"/>
        </w:rPr>
        <w:t>вания Саратовской области за истекший период текущего финансового года, прогноза по доходам, расходам и источникам финансирования дефицита мес</w:t>
      </w:r>
      <w:r w:rsidRPr="00665944">
        <w:rPr>
          <w:rFonts w:ascii="PT Astra Serif" w:hAnsi="PT Astra Serif"/>
          <w:sz w:val="28"/>
        </w:rPr>
        <w:t>т</w:t>
      </w:r>
      <w:r w:rsidRPr="00665944">
        <w:rPr>
          <w:rFonts w:ascii="PT Astra Serif" w:hAnsi="PT Astra Serif"/>
          <w:sz w:val="28"/>
        </w:rPr>
        <w:t>ного бюджета</w:t>
      </w:r>
      <w:proofErr w:type="gramEnd"/>
      <w:r w:rsidRPr="00665944">
        <w:rPr>
          <w:rFonts w:ascii="PT Astra Serif" w:hAnsi="PT Astra Serif"/>
          <w:sz w:val="28"/>
        </w:rPr>
        <w:t xml:space="preserve"> для рассмотрения вопроса о предоставлении бюджетного кред</w:t>
      </w:r>
      <w:r w:rsidRPr="00665944">
        <w:rPr>
          <w:rFonts w:ascii="PT Astra Serif" w:hAnsi="PT Astra Serif"/>
          <w:sz w:val="28"/>
        </w:rPr>
        <w:t>и</w:t>
      </w:r>
      <w:r w:rsidRPr="00665944">
        <w:rPr>
          <w:rFonts w:ascii="PT Astra Serif" w:hAnsi="PT Astra Serif"/>
          <w:sz w:val="28"/>
        </w:rPr>
        <w:t xml:space="preserve">та, </w:t>
      </w:r>
      <w:proofErr w:type="gramStart"/>
      <w:r w:rsidRPr="00665944">
        <w:rPr>
          <w:rFonts w:ascii="PT Astra Serif" w:hAnsi="PT Astra Serif"/>
          <w:sz w:val="28"/>
        </w:rPr>
        <w:t>утвержденной</w:t>
      </w:r>
      <w:proofErr w:type="gramEnd"/>
      <w:r w:rsidRPr="00665944">
        <w:rPr>
          <w:rFonts w:ascii="PT Astra Serif" w:hAnsi="PT Astra Serif"/>
          <w:sz w:val="28"/>
        </w:rPr>
        <w:t xml:space="preserve"> приказом министерства финансов Саратовской области от 19 февраля 2016 года N 58.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Министерство финансов области по результатам проверки расчета прин</w:t>
      </w:r>
      <w:r w:rsidRPr="00665944">
        <w:rPr>
          <w:rFonts w:ascii="PT Astra Serif" w:hAnsi="PT Astra Serif"/>
          <w:sz w:val="28"/>
        </w:rPr>
        <w:t>и</w:t>
      </w:r>
      <w:r w:rsidRPr="00665944">
        <w:rPr>
          <w:rFonts w:ascii="PT Astra Serif" w:hAnsi="PT Astra Serif"/>
          <w:sz w:val="28"/>
        </w:rPr>
        <w:t xml:space="preserve">мает решение об увеличении в соответствующем месяце объема дотации на сбалансированность, но не более двух месячных размеров, муниципальному образованию области и осуществляет ее перечисление не </w:t>
      </w:r>
      <w:proofErr w:type="gramStart"/>
      <w:r w:rsidRPr="00665944">
        <w:rPr>
          <w:rFonts w:ascii="PT Astra Serif" w:hAnsi="PT Astra Serif"/>
          <w:sz w:val="28"/>
        </w:rPr>
        <w:t>позднее</w:t>
      </w:r>
      <w:proofErr w:type="gramEnd"/>
      <w:r w:rsidRPr="00665944">
        <w:rPr>
          <w:rFonts w:ascii="PT Astra Serif" w:hAnsi="PT Astra Serif"/>
          <w:sz w:val="28"/>
        </w:rPr>
        <w:t xml:space="preserve"> чем за 3 р</w:t>
      </w:r>
      <w:r w:rsidRPr="00665944">
        <w:rPr>
          <w:rFonts w:ascii="PT Astra Serif" w:hAnsi="PT Astra Serif"/>
          <w:sz w:val="28"/>
        </w:rPr>
        <w:t>а</w:t>
      </w:r>
      <w:r w:rsidRPr="00665944">
        <w:rPr>
          <w:rFonts w:ascii="PT Astra Serif" w:hAnsi="PT Astra Serif"/>
          <w:sz w:val="28"/>
        </w:rPr>
        <w:t>бочих дня до конца текущего месяца.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Дальнейшее предоставление дотации на сбалансированность осуществл</w:t>
      </w:r>
      <w:r w:rsidRPr="00665944">
        <w:rPr>
          <w:rFonts w:ascii="PT Astra Serif" w:hAnsi="PT Astra Serif"/>
          <w:sz w:val="28"/>
        </w:rPr>
        <w:t>я</w:t>
      </w:r>
      <w:r w:rsidRPr="00665944">
        <w:rPr>
          <w:rFonts w:ascii="PT Astra Serif" w:hAnsi="PT Astra Serif"/>
          <w:sz w:val="28"/>
        </w:rPr>
        <w:t>ется такому муниципальному образованию области ежемесячно в объеме, ра</w:t>
      </w:r>
      <w:r w:rsidRPr="00665944">
        <w:rPr>
          <w:rFonts w:ascii="PT Astra Serif" w:hAnsi="PT Astra Serif"/>
          <w:sz w:val="28"/>
        </w:rPr>
        <w:t>с</w:t>
      </w:r>
      <w:r w:rsidRPr="00665944">
        <w:rPr>
          <w:rFonts w:ascii="PT Astra Serif" w:hAnsi="PT Astra Serif"/>
          <w:sz w:val="28"/>
        </w:rPr>
        <w:t>считанном как отношение остатка лимитов бюджетных обязательств на указа</w:t>
      </w:r>
      <w:r w:rsidRPr="00665944">
        <w:rPr>
          <w:rFonts w:ascii="PT Astra Serif" w:hAnsi="PT Astra Serif"/>
          <w:sz w:val="28"/>
        </w:rPr>
        <w:t>н</w:t>
      </w:r>
      <w:r w:rsidRPr="00665944">
        <w:rPr>
          <w:rFonts w:ascii="PT Astra Serif" w:hAnsi="PT Astra Serif"/>
          <w:sz w:val="28"/>
        </w:rPr>
        <w:t>ные цели к количеству месяцев до конца текущего финансового года.</w:t>
      </w:r>
    </w:p>
    <w:p w:rsidR="00665944" w:rsidRPr="00665944" w:rsidRDefault="00665944" w:rsidP="00665944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</w:rPr>
      </w:pPr>
      <w:r w:rsidRPr="00665944">
        <w:rPr>
          <w:rFonts w:ascii="PT Astra Serif" w:hAnsi="PT Astra Serif"/>
          <w:sz w:val="28"/>
        </w:rPr>
        <w:t>В случае представления органами местного самоуправления муниципал</w:t>
      </w:r>
      <w:r w:rsidRPr="00665944">
        <w:rPr>
          <w:rFonts w:ascii="PT Astra Serif" w:hAnsi="PT Astra Serif"/>
          <w:sz w:val="28"/>
        </w:rPr>
        <w:t>ь</w:t>
      </w:r>
      <w:r w:rsidRPr="00665944">
        <w:rPr>
          <w:rFonts w:ascii="PT Astra Serif" w:hAnsi="PT Astra Serif"/>
          <w:sz w:val="28"/>
        </w:rPr>
        <w:t>ного образования области расчета позднее указанной даты рассмотрение ход</w:t>
      </w:r>
      <w:r w:rsidRPr="00665944">
        <w:rPr>
          <w:rFonts w:ascii="PT Astra Serif" w:hAnsi="PT Astra Serif"/>
          <w:sz w:val="28"/>
        </w:rPr>
        <w:t>а</w:t>
      </w:r>
      <w:r w:rsidRPr="00665944">
        <w:rPr>
          <w:rFonts w:ascii="PT Astra Serif" w:hAnsi="PT Astra Serif"/>
          <w:sz w:val="28"/>
        </w:rPr>
        <w:t>тайства не осуществляется.</w:t>
      </w:r>
    </w:p>
    <w:p w:rsidR="00B02A5C" w:rsidRPr="00665944" w:rsidRDefault="00915F32" w:rsidP="00665944">
      <w:pPr>
        <w:rPr>
          <w:rFonts w:ascii="PT Astra Serif" w:hAnsi="PT Astra Serif"/>
        </w:rPr>
      </w:pPr>
      <w:r w:rsidRPr="00665944">
        <w:rPr>
          <w:rFonts w:ascii="PT Astra Serif" w:hAnsi="PT Astra Serif"/>
        </w:rPr>
        <w:t xml:space="preserve"> </w:t>
      </w:r>
    </w:p>
    <w:sectPr w:rsidR="00B02A5C" w:rsidRPr="00665944" w:rsidSect="002D669B">
      <w:headerReference w:type="even" r:id="rId11"/>
      <w:headerReference w:type="default" r:id="rId12"/>
      <w:pgSz w:w="11906" w:h="16838" w:code="9"/>
      <w:pgMar w:top="1134" w:right="567" w:bottom="709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7DC" w:rsidRDefault="006D57DC">
      <w:r>
        <w:separator/>
      </w:r>
    </w:p>
  </w:endnote>
  <w:endnote w:type="continuationSeparator" w:id="0">
    <w:p w:rsidR="006D57DC" w:rsidRDefault="006D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7DC" w:rsidRDefault="006D57DC">
      <w:r>
        <w:separator/>
      </w:r>
    </w:p>
  </w:footnote>
  <w:footnote w:type="continuationSeparator" w:id="0">
    <w:p w:rsidR="006D57DC" w:rsidRDefault="006D5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5944">
      <w:rPr>
        <w:rStyle w:val="a7"/>
        <w:noProof/>
      </w:rPr>
      <w:t>2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2109B"/>
    <w:rsid w:val="00021FE0"/>
    <w:rsid w:val="00027747"/>
    <w:rsid w:val="0003116F"/>
    <w:rsid w:val="00042AE8"/>
    <w:rsid w:val="0006106B"/>
    <w:rsid w:val="00071435"/>
    <w:rsid w:val="00072230"/>
    <w:rsid w:val="00072A2D"/>
    <w:rsid w:val="00073CE5"/>
    <w:rsid w:val="00080C86"/>
    <w:rsid w:val="00081C0A"/>
    <w:rsid w:val="00082FBD"/>
    <w:rsid w:val="000A0AE3"/>
    <w:rsid w:val="000B100C"/>
    <w:rsid w:val="000B7301"/>
    <w:rsid w:val="000C0525"/>
    <w:rsid w:val="000C1425"/>
    <w:rsid w:val="000C6D6D"/>
    <w:rsid w:val="000D264A"/>
    <w:rsid w:val="000D3137"/>
    <w:rsid w:val="000D60AF"/>
    <w:rsid w:val="000E31D2"/>
    <w:rsid w:val="000E3E95"/>
    <w:rsid w:val="000F509E"/>
    <w:rsid w:val="000F738D"/>
    <w:rsid w:val="001021A5"/>
    <w:rsid w:val="001122C3"/>
    <w:rsid w:val="001123AF"/>
    <w:rsid w:val="001153F4"/>
    <w:rsid w:val="00115E88"/>
    <w:rsid w:val="001459C9"/>
    <w:rsid w:val="00151DBF"/>
    <w:rsid w:val="00152CA6"/>
    <w:rsid w:val="00153B97"/>
    <w:rsid w:val="00160722"/>
    <w:rsid w:val="00163B5D"/>
    <w:rsid w:val="001647A4"/>
    <w:rsid w:val="00165396"/>
    <w:rsid w:val="001748C2"/>
    <w:rsid w:val="00183DDF"/>
    <w:rsid w:val="001A1D40"/>
    <w:rsid w:val="001A760C"/>
    <w:rsid w:val="001B660C"/>
    <w:rsid w:val="001C389C"/>
    <w:rsid w:val="001D43F0"/>
    <w:rsid w:val="001D791C"/>
    <w:rsid w:val="001E3AEA"/>
    <w:rsid w:val="001E7516"/>
    <w:rsid w:val="00223BC7"/>
    <w:rsid w:val="00232597"/>
    <w:rsid w:val="0024182A"/>
    <w:rsid w:val="002427D7"/>
    <w:rsid w:val="00243C92"/>
    <w:rsid w:val="00244489"/>
    <w:rsid w:val="00253850"/>
    <w:rsid w:val="00256E05"/>
    <w:rsid w:val="00265B81"/>
    <w:rsid w:val="0027384E"/>
    <w:rsid w:val="00273B06"/>
    <w:rsid w:val="00286D0A"/>
    <w:rsid w:val="00292F00"/>
    <w:rsid w:val="00292F57"/>
    <w:rsid w:val="00296744"/>
    <w:rsid w:val="002C4862"/>
    <w:rsid w:val="002C5052"/>
    <w:rsid w:val="002C7006"/>
    <w:rsid w:val="002D1141"/>
    <w:rsid w:val="002D669B"/>
    <w:rsid w:val="002D6C18"/>
    <w:rsid w:val="002E165A"/>
    <w:rsid w:val="002E4799"/>
    <w:rsid w:val="002E728E"/>
    <w:rsid w:val="002F0EB4"/>
    <w:rsid w:val="002F762A"/>
    <w:rsid w:val="002F78DE"/>
    <w:rsid w:val="003038E9"/>
    <w:rsid w:val="00313250"/>
    <w:rsid w:val="003149AB"/>
    <w:rsid w:val="0031723A"/>
    <w:rsid w:val="003179C2"/>
    <w:rsid w:val="00317B72"/>
    <w:rsid w:val="0033179D"/>
    <w:rsid w:val="00340CA7"/>
    <w:rsid w:val="003438E4"/>
    <w:rsid w:val="00365346"/>
    <w:rsid w:val="003662B6"/>
    <w:rsid w:val="00373DA6"/>
    <w:rsid w:val="00376E65"/>
    <w:rsid w:val="003810C4"/>
    <w:rsid w:val="003848F6"/>
    <w:rsid w:val="0039580F"/>
    <w:rsid w:val="00395BDE"/>
    <w:rsid w:val="003A5258"/>
    <w:rsid w:val="003A6607"/>
    <w:rsid w:val="003B2987"/>
    <w:rsid w:val="003B7103"/>
    <w:rsid w:val="003C79FB"/>
    <w:rsid w:val="003D0550"/>
    <w:rsid w:val="003E66AB"/>
    <w:rsid w:val="003F16C1"/>
    <w:rsid w:val="003F243B"/>
    <w:rsid w:val="003F6222"/>
    <w:rsid w:val="003F6CCE"/>
    <w:rsid w:val="004070F3"/>
    <w:rsid w:val="0041582E"/>
    <w:rsid w:val="00420713"/>
    <w:rsid w:val="00423EC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6F20"/>
    <w:rsid w:val="004B578E"/>
    <w:rsid w:val="004B5D8D"/>
    <w:rsid w:val="004C0DA5"/>
    <w:rsid w:val="004C25E9"/>
    <w:rsid w:val="004C2F44"/>
    <w:rsid w:val="004D1B34"/>
    <w:rsid w:val="004E19AE"/>
    <w:rsid w:val="004E6256"/>
    <w:rsid w:val="004F1AD4"/>
    <w:rsid w:val="00501850"/>
    <w:rsid w:val="00505824"/>
    <w:rsid w:val="005104A3"/>
    <w:rsid w:val="00512A34"/>
    <w:rsid w:val="00512FE6"/>
    <w:rsid w:val="005245A7"/>
    <w:rsid w:val="0053168D"/>
    <w:rsid w:val="00533369"/>
    <w:rsid w:val="005347FE"/>
    <w:rsid w:val="0054084D"/>
    <w:rsid w:val="00552D55"/>
    <w:rsid w:val="00554265"/>
    <w:rsid w:val="00562D75"/>
    <w:rsid w:val="00566C1D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E59BF"/>
    <w:rsid w:val="005E61DB"/>
    <w:rsid w:val="005E7285"/>
    <w:rsid w:val="00601FB7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3731B"/>
    <w:rsid w:val="0064069C"/>
    <w:rsid w:val="00660480"/>
    <w:rsid w:val="00660484"/>
    <w:rsid w:val="00665944"/>
    <w:rsid w:val="006707FC"/>
    <w:rsid w:val="00685AC7"/>
    <w:rsid w:val="00690ACF"/>
    <w:rsid w:val="00692B05"/>
    <w:rsid w:val="00694034"/>
    <w:rsid w:val="006978FA"/>
    <w:rsid w:val="006B3C5F"/>
    <w:rsid w:val="006B6762"/>
    <w:rsid w:val="006C1983"/>
    <w:rsid w:val="006C3F5F"/>
    <w:rsid w:val="006C46CB"/>
    <w:rsid w:val="006C4737"/>
    <w:rsid w:val="006C53EC"/>
    <w:rsid w:val="006D57DC"/>
    <w:rsid w:val="006E2504"/>
    <w:rsid w:val="006F0F3E"/>
    <w:rsid w:val="007009C1"/>
    <w:rsid w:val="00701DDC"/>
    <w:rsid w:val="00705F95"/>
    <w:rsid w:val="00707363"/>
    <w:rsid w:val="00720F12"/>
    <w:rsid w:val="00734E20"/>
    <w:rsid w:val="007362B3"/>
    <w:rsid w:val="0073750D"/>
    <w:rsid w:val="00737CD3"/>
    <w:rsid w:val="0074654C"/>
    <w:rsid w:val="00761715"/>
    <w:rsid w:val="0076761E"/>
    <w:rsid w:val="007712C9"/>
    <w:rsid w:val="00782C0C"/>
    <w:rsid w:val="00783498"/>
    <w:rsid w:val="00796179"/>
    <w:rsid w:val="007A061A"/>
    <w:rsid w:val="007A0807"/>
    <w:rsid w:val="007A2144"/>
    <w:rsid w:val="007A7A34"/>
    <w:rsid w:val="007C6141"/>
    <w:rsid w:val="007D15AC"/>
    <w:rsid w:val="007D3257"/>
    <w:rsid w:val="007E1FB1"/>
    <w:rsid w:val="007E4FF6"/>
    <w:rsid w:val="007E58C1"/>
    <w:rsid w:val="007F34A1"/>
    <w:rsid w:val="00802B22"/>
    <w:rsid w:val="00804A55"/>
    <w:rsid w:val="00805F9A"/>
    <w:rsid w:val="008105E4"/>
    <w:rsid w:val="00810BEB"/>
    <w:rsid w:val="0082038B"/>
    <w:rsid w:val="00822F3F"/>
    <w:rsid w:val="008265A1"/>
    <w:rsid w:val="00832857"/>
    <w:rsid w:val="008343C4"/>
    <w:rsid w:val="00840E60"/>
    <w:rsid w:val="00840EA7"/>
    <w:rsid w:val="0084484B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1AEA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5F32"/>
    <w:rsid w:val="009177FB"/>
    <w:rsid w:val="00917AAA"/>
    <w:rsid w:val="00921611"/>
    <w:rsid w:val="009233F1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47D26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0C69"/>
    <w:rsid w:val="00A221E4"/>
    <w:rsid w:val="00A315E6"/>
    <w:rsid w:val="00A35620"/>
    <w:rsid w:val="00A4052F"/>
    <w:rsid w:val="00A40EB2"/>
    <w:rsid w:val="00A4433A"/>
    <w:rsid w:val="00A62FDC"/>
    <w:rsid w:val="00A73F13"/>
    <w:rsid w:val="00A82CAA"/>
    <w:rsid w:val="00A845E8"/>
    <w:rsid w:val="00A94C1B"/>
    <w:rsid w:val="00AA1F9C"/>
    <w:rsid w:val="00AA3CE6"/>
    <w:rsid w:val="00AA4ADD"/>
    <w:rsid w:val="00AA51D7"/>
    <w:rsid w:val="00AC212E"/>
    <w:rsid w:val="00AD0EC1"/>
    <w:rsid w:val="00AD27B8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270E"/>
    <w:rsid w:val="00B27409"/>
    <w:rsid w:val="00B413A0"/>
    <w:rsid w:val="00B42D69"/>
    <w:rsid w:val="00B44FD3"/>
    <w:rsid w:val="00B72B39"/>
    <w:rsid w:val="00B827EA"/>
    <w:rsid w:val="00B84094"/>
    <w:rsid w:val="00B84438"/>
    <w:rsid w:val="00B87D10"/>
    <w:rsid w:val="00B91A80"/>
    <w:rsid w:val="00B979B4"/>
    <w:rsid w:val="00BA05E3"/>
    <w:rsid w:val="00BA1360"/>
    <w:rsid w:val="00BA1CF4"/>
    <w:rsid w:val="00BA32EB"/>
    <w:rsid w:val="00BB38FC"/>
    <w:rsid w:val="00BB5218"/>
    <w:rsid w:val="00BD3599"/>
    <w:rsid w:val="00BE051E"/>
    <w:rsid w:val="00BE150D"/>
    <w:rsid w:val="00BE3CED"/>
    <w:rsid w:val="00BF2365"/>
    <w:rsid w:val="00BF2847"/>
    <w:rsid w:val="00C076D1"/>
    <w:rsid w:val="00C23FEE"/>
    <w:rsid w:val="00C24ABD"/>
    <w:rsid w:val="00C4227C"/>
    <w:rsid w:val="00C553FA"/>
    <w:rsid w:val="00C55A5D"/>
    <w:rsid w:val="00C576AF"/>
    <w:rsid w:val="00C60F4C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C5E62"/>
    <w:rsid w:val="00CE09B2"/>
    <w:rsid w:val="00CE5EFA"/>
    <w:rsid w:val="00CE75F8"/>
    <w:rsid w:val="00CF7E62"/>
    <w:rsid w:val="00D0547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63C7E"/>
    <w:rsid w:val="00D660F4"/>
    <w:rsid w:val="00D67335"/>
    <w:rsid w:val="00D70ACE"/>
    <w:rsid w:val="00D72C91"/>
    <w:rsid w:val="00D83D32"/>
    <w:rsid w:val="00D87F41"/>
    <w:rsid w:val="00D95B22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1E6A"/>
    <w:rsid w:val="00E30869"/>
    <w:rsid w:val="00E31BDB"/>
    <w:rsid w:val="00E31ED3"/>
    <w:rsid w:val="00E3299A"/>
    <w:rsid w:val="00E666BA"/>
    <w:rsid w:val="00E7500D"/>
    <w:rsid w:val="00E76143"/>
    <w:rsid w:val="00E81A0F"/>
    <w:rsid w:val="00E8790D"/>
    <w:rsid w:val="00E94892"/>
    <w:rsid w:val="00E97257"/>
    <w:rsid w:val="00EA1261"/>
    <w:rsid w:val="00EA277F"/>
    <w:rsid w:val="00EA64D9"/>
    <w:rsid w:val="00EB27D1"/>
    <w:rsid w:val="00EB4112"/>
    <w:rsid w:val="00EB66B4"/>
    <w:rsid w:val="00EC0499"/>
    <w:rsid w:val="00EC3356"/>
    <w:rsid w:val="00EC5E98"/>
    <w:rsid w:val="00ED0CD7"/>
    <w:rsid w:val="00ED398E"/>
    <w:rsid w:val="00EE34EB"/>
    <w:rsid w:val="00EE5612"/>
    <w:rsid w:val="00EF40AF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3C4F"/>
    <w:rsid w:val="00F7135D"/>
    <w:rsid w:val="00F843DC"/>
    <w:rsid w:val="00F8584B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86A"/>
    <w:rsid w:val="00FD6BD2"/>
    <w:rsid w:val="00FD7472"/>
    <w:rsid w:val="00FD7DCA"/>
    <w:rsid w:val="00FE1997"/>
    <w:rsid w:val="00FF1E06"/>
    <w:rsid w:val="00FF2095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9DF03E16962A368B0636794F7C06A2F8F7E9867FBFBD4001C0331AF64A321348F1DBEC61D7189B38B5DE6B9BFBFA1ECCE9B8371FA3E8A1570968D65735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DF03E16962A368B0636794F7C06A2F8F7E9867FBF8D10E1C0131AF64A321348F1DBEC60F71D1BF8A5FFABABDAAF7BD887C5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1AB0B-B549-4BEB-9E8B-4FDE9852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8</cp:revision>
  <cp:lastPrinted>2022-10-18T07:41:00Z</cp:lastPrinted>
  <dcterms:created xsi:type="dcterms:W3CDTF">2022-10-17T13:48:00Z</dcterms:created>
  <dcterms:modified xsi:type="dcterms:W3CDTF">2023-10-10T08:58:00Z</dcterms:modified>
</cp:coreProperties>
</file>